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CDB" w:rsidRPr="00A12CDB" w:rsidRDefault="00A12CDB">
      <w:pPr>
        <w:rPr>
          <w:b/>
        </w:rPr>
      </w:pPr>
      <w:r w:rsidRPr="00A12CDB">
        <w:rPr>
          <w:b/>
        </w:rPr>
        <w:t>In PDF.Js Viewer</w:t>
      </w:r>
    </w:p>
    <w:p w:rsidR="00A12CDB" w:rsidRDefault="00A12CDB"/>
    <w:p w:rsidR="00351F6F" w:rsidRDefault="00A12CDB">
      <w:r w:rsidRPr="00A12CDB">
        <w:t>479</w:t>
      </w:r>
      <w:proofErr w:type="gramStart"/>
      <w:r w:rsidRPr="00A12CDB">
        <w:t>.The</w:t>
      </w:r>
      <w:proofErr w:type="gramEnd"/>
      <w:r w:rsidRPr="00A12CDB">
        <w:t xml:space="preserve"> Tribunal holds that considering the difficulty to prove corruption by direct evidence, the same may be circumstantial.   However, in view of the consequences of corruption on the investor’s ability to claim the BIT protection, evidence must be clear and convincing </w:t>
      </w:r>
      <w:proofErr w:type="gramStart"/>
      <w:r w:rsidRPr="00A12CDB">
        <w:t>so as to</w:t>
      </w:r>
      <w:proofErr w:type="gramEnd"/>
      <w:r w:rsidRPr="00A12CDB">
        <w:t xml:space="preserve"> reasonably make-believe that the facts, as alleged, have occurred.  Having reviewed the Parties’ positions and the available evidence related to the period prior to </w:t>
      </w:r>
      <w:proofErr w:type="spellStart"/>
      <w:r w:rsidRPr="00A12CDB">
        <w:t>Fraport’s</w:t>
      </w:r>
      <w:proofErr w:type="spellEnd"/>
      <w:r w:rsidRPr="00A12CDB">
        <w:t xml:space="preserve"> Initial Investment, the Tribunal has come to the conclusion that Respondent has failed to provide clear and convincing evidence regarding  corruption and fraud by </w:t>
      </w:r>
      <w:proofErr w:type="spellStart"/>
      <w:r w:rsidRPr="00A12CDB">
        <w:t>Fraport</w:t>
      </w:r>
      <w:proofErr w:type="spellEnd"/>
      <w:r w:rsidRPr="00A12CDB">
        <w:t>.</w:t>
      </w:r>
    </w:p>
    <w:p w:rsidR="00A12CDB" w:rsidRDefault="00A12CDB"/>
    <w:p w:rsidR="00A12CDB" w:rsidRDefault="00A12CDB">
      <w:r w:rsidRPr="00A12CDB">
        <w:t xml:space="preserve">480.The  assumptions  made  regarding  in  particular  the  </w:t>
      </w:r>
      <w:proofErr w:type="spellStart"/>
      <w:r w:rsidRPr="00A12CDB">
        <w:t>Datacenta</w:t>
      </w:r>
      <w:proofErr w:type="spellEnd"/>
      <w:r w:rsidRPr="00A12CDB">
        <w:t xml:space="preserve">  Agreement595 are  not supported  by  evidence.   There  is  a  leap  in  the  logic  in  alleging  </w:t>
      </w:r>
      <w:proofErr w:type="spellStart"/>
      <w:r w:rsidRPr="00A12CDB">
        <w:t>Fraport’s</w:t>
      </w:r>
      <w:proofErr w:type="spellEnd"/>
      <w:r w:rsidRPr="00A12CDB">
        <w:t xml:space="preserve">  corruption regarding events having taken place much before the time it made the Initial Investment or regarding  payments  to  </w:t>
      </w:r>
      <w:proofErr w:type="spellStart"/>
      <w:r w:rsidRPr="00A12CDB">
        <w:t>Datacenta</w:t>
      </w:r>
      <w:proofErr w:type="spellEnd"/>
      <w:r w:rsidRPr="00A12CDB">
        <w:t xml:space="preserve">  made  by  PIATCO  after  the  Concession  had  been obtained  and  still  ongoing  in  March-June  1999596 as  “being  the  basis  for  awarding  the</w:t>
      </w:r>
    </w:p>
    <w:p w:rsidR="00A12CDB" w:rsidRDefault="00A12CDB"/>
    <w:p w:rsidR="00A12CDB" w:rsidRPr="00A12CDB" w:rsidRDefault="00A12CDB" w:rsidP="00A12CDB">
      <w:pPr>
        <w:rPr>
          <w:b/>
        </w:rPr>
      </w:pPr>
      <w:r w:rsidRPr="00A12CDB">
        <w:rPr>
          <w:b/>
        </w:rPr>
        <w:t>In PDF.Js Viewer</w:t>
      </w:r>
      <w:r>
        <w:rPr>
          <w:b/>
        </w:rPr>
        <w:t xml:space="preserve"> in new window</w:t>
      </w:r>
    </w:p>
    <w:p w:rsidR="00A12CDB" w:rsidRDefault="00A12CDB"/>
    <w:p w:rsidR="00A12CDB" w:rsidRDefault="00A12CDB">
      <w:r w:rsidRPr="00A12CDB">
        <w:t>479</w:t>
      </w:r>
      <w:proofErr w:type="gramStart"/>
      <w:r w:rsidRPr="00A12CDB">
        <w:t>.The</w:t>
      </w:r>
      <w:proofErr w:type="gramEnd"/>
      <w:r w:rsidRPr="00A12CDB">
        <w:t xml:space="preserve"> Tribunal holds that considering the difficulty to prove corruption by direct evidence, the same may be circumstantial.   However, in view of the consequences of corruption on the investor’s ability to claim the BIT protection, evidence must be clear and convincing </w:t>
      </w:r>
      <w:proofErr w:type="gramStart"/>
      <w:r w:rsidRPr="00A12CDB">
        <w:t>so as to</w:t>
      </w:r>
      <w:proofErr w:type="gramEnd"/>
      <w:r w:rsidRPr="00A12CDB">
        <w:t xml:space="preserve"> reasonably make-believe that the facts, as alleged, have occurred.  Having reviewed the Parties’ positions and the available evidence related to the period prior to </w:t>
      </w:r>
      <w:proofErr w:type="spellStart"/>
      <w:r w:rsidRPr="00A12CDB">
        <w:t>Fraport’s</w:t>
      </w:r>
      <w:proofErr w:type="spellEnd"/>
      <w:r w:rsidRPr="00A12CDB">
        <w:t xml:space="preserve"> Initial Investment, the Tribunal has come to the conclusion that Respondent has failed to provide clear and convincing evidence regarding  corruption and fraud by </w:t>
      </w:r>
      <w:proofErr w:type="spellStart"/>
      <w:r w:rsidRPr="00A12CDB">
        <w:t>Fraport</w:t>
      </w:r>
      <w:proofErr w:type="spellEnd"/>
      <w:r w:rsidRPr="00A12CDB">
        <w:t>.</w:t>
      </w:r>
    </w:p>
    <w:p w:rsidR="00A12CDB" w:rsidRDefault="00A12CDB" w:rsidP="00A12CDB">
      <w:r w:rsidRPr="00A12CDB">
        <w:t xml:space="preserve">480.The  assumptions  made  regarding  in  particular  the  </w:t>
      </w:r>
      <w:proofErr w:type="spellStart"/>
      <w:r w:rsidRPr="00A12CDB">
        <w:t>Datacenta</w:t>
      </w:r>
      <w:proofErr w:type="spellEnd"/>
      <w:r w:rsidRPr="00A12CDB">
        <w:t xml:space="preserve">  Agreement595 are  not supported  by  evidence.   There  is  a  leap  in  the  logic  in  alleging  </w:t>
      </w:r>
      <w:proofErr w:type="spellStart"/>
      <w:r w:rsidRPr="00A12CDB">
        <w:t>Fraport’s</w:t>
      </w:r>
      <w:proofErr w:type="spellEnd"/>
      <w:r w:rsidRPr="00A12CDB">
        <w:t xml:space="preserve">  corruption regarding events having taken place much before the time it made the Initial Investment or regarding  payments  to  </w:t>
      </w:r>
      <w:proofErr w:type="spellStart"/>
      <w:r w:rsidRPr="00A12CDB">
        <w:t>Datacenta</w:t>
      </w:r>
      <w:proofErr w:type="spellEnd"/>
      <w:r w:rsidRPr="00A12CDB">
        <w:t xml:space="preserve">  made  by  PIATCO  after  the  Concession  had  been obtained  and  still  ongoing  in  March-June  1999596 as  “being  the  basis  for  awarding  the</w:t>
      </w:r>
    </w:p>
    <w:p w:rsidR="00A12CDB" w:rsidRDefault="00A12CDB"/>
    <w:p w:rsidR="00A12CDB" w:rsidRDefault="00A12CDB"/>
    <w:p w:rsidR="00A12CDB" w:rsidRDefault="00A12CDB"/>
    <w:p w:rsidR="00A12CDB" w:rsidRDefault="00A12CDB"/>
    <w:p w:rsidR="00A12CDB" w:rsidRDefault="00A12CDB"/>
    <w:p w:rsidR="00A12CDB" w:rsidRDefault="00A12CDB"/>
    <w:p w:rsidR="00A12CDB" w:rsidRPr="00A12CDB" w:rsidRDefault="00A12CDB">
      <w:pPr>
        <w:rPr>
          <w:b/>
        </w:rPr>
      </w:pPr>
      <w:r w:rsidRPr="00A12CDB">
        <w:rPr>
          <w:b/>
        </w:rPr>
        <w:lastRenderedPageBreak/>
        <w:t>After downloaded pdf file</w:t>
      </w:r>
    </w:p>
    <w:p w:rsidR="00A12CDB" w:rsidRDefault="00A12CDB"/>
    <w:p w:rsidR="00A12CDB" w:rsidRDefault="00A12CDB" w:rsidP="00A12CDB">
      <w:r w:rsidRPr="00A12CDB">
        <w:t>479</w:t>
      </w:r>
      <w:proofErr w:type="gramStart"/>
      <w:r w:rsidRPr="00A12CDB">
        <w:t>.The</w:t>
      </w:r>
      <w:proofErr w:type="gramEnd"/>
      <w:r w:rsidRPr="00A12CDB">
        <w:t xml:space="preserve"> Tribunal holds that considering the difficulty to prove corruption by direct evidence, the same may be circumstantial.   However, in view of the consequences of corruption on the investor’s ability to claim the BIT protection, evidence must be clear and convincing </w:t>
      </w:r>
      <w:proofErr w:type="gramStart"/>
      <w:r w:rsidRPr="00A12CDB">
        <w:t>so as to</w:t>
      </w:r>
      <w:proofErr w:type="gramEnd"/>
      <w:r w:rsidRPr="00A12CDB">
        <w:t xml:space="preserve"> reasonably make-believe that the facts, as alleged, have occurred.  Having reviewed the Parties’ positions and the available evidence related to the period prior to </w:t>
      </w:r>
      <w:proofErr w:type="spellStart"/>
      <w:r w:rsidRPr="00A12CDB">
        <w:t>Fraport’s</w:t>
      </w:r>
      <w:proofErr w:type="spellEnd"/>
      <w:r w:rsidRPr="00A12CDB">
        <w:t xml:space="preserve"> Initial Investment, the Tribunal has come to the conclusion that Respondent has failed to provide clear and convincing evidence regarding  corruption and fraud by </w:t>
      </w:r>
      <w:proofErr w:type="spellStart"/>
      <w:r w:rsidRPr="00A12CDB">
        <w:t>Fraport</w:t>
      </w:r>
      <w:proofErr w:type="spellEnd"/>
      <w:r w:rsidRPr="00A12CDB">
        <w:t>.</w:t>
      </w:r>
    </w:p>
    <w:p w:rsidR="00A12CDB" w:rsidRDefault="00A12CDB" w:rsidP="00A12CDB"/>
    <w:p w:rsidR="00A12CDB" w:rsidRDefault="00A12CDB" w:rsidP="00A12CDB">
      <w:r w:rsidRPr="00A12CDB">
        <w:t xml:space="preserve">480.The  assumptions  made  regarding  in  particular  the  </w:t>
      </w:r>
      <w:proofErr w:type="spellStart"/>
      <w:r w:rsidRPr="00A12CDB">
        <w:t>Datacenta</w:t>
      </w:r>
      <w:proofErr w:type="spellEnd"/>
      <w:r w:rsidRPr="00A12CDB">
        <w:t xml:space="preserve">  Agreement595 are  not supported  by  evidence.   There  is  a  leap  in  the  logic  in  alleging  </w:t>
      </w:r>
      <w:proofErr w:type="spellStart"/>
      <w:r w:rsidRPr="00A12CDB">
        <w:t>Fraport’s</w:t>
      </w:r>
      <w:proofErr w:type="spellEnd"/>
      <w:r w:rsidRPr="00A12CDB">
        <w:t xml:space="preserve">  corruption regarding events having taken place much before the time it made the Initial Investment or regarding  payments  to  </w:t>
      </w:r>
      <w:proofErr w:type="spellStart"/>
      <w:r w:rsidRPr="00A12CDB">
        <w:t>Datacenta</w:t>
      </w:r>
      <w:proofErr w:type="spellEnd"/>
      <w:r w:rsidRPr="00A12CDB">
        <w:t xml:space="preserve">  made  by  PIATCO  after  the  Concession  had  been obtained  and  still  ongoing  in  March-June  1999596 as  “being  the  basis  for  awarding  the</w:t>
      </w:r>
    </w:p>
    <w:p w:rsidR="00A12CDB" w:rsidRDefault="00A12CDB" w:rsidP="00A12CDB">
      <w:bookmarkStart w:id="0" w:name="_GoBack"/>
      <w:bookmarkEnd w:id="0"/>
    </w:p>
    <w:p w:rsidR="00A12CDB" w:rsidRDefault="00A12CDB"/>
    <w:sectPr w:rsidR="00A12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DB"/>
    <w:rsid w:val="00351F6F"/>
    <w:rsid w:val="00A1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8A2"/>
  <w15:chartTrackingRefBased/>
  <w15:docId w15:val="{821ED53A-8B48-4973-B9FD-2CAE0A7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Parikh</dc:creator>
  <cp:keywords/>
  <dc:description/>
  <cp:lastModifiedBy>Harsh Parikh</cp:lastModifiedBy>
  <cp:revision>1</cp:revision>
  <dcterms:created xsi:type="dcterms:W3CDTF">2018-08-30T06:21:00Z</dcterms:created>
  <dcterms:modified xsi:type="dcterms:W3CDTF">2018-08-30T06:25:00Z</dcterms:modified>
</cp:coreProperties>
</file>